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F9" w:rsidRPr="007C4A34" w:rsidRDefault="00600CF9" w:rsidP="00600CF9">
      <w:pPr>
        <w:pStyle w:val="1"/>
        <w:shd w:val="clear" w:color="auto" w:fill="auto"/>
        <w:ind w:left="20" w:right="60" w:firstLine="700"/>
        <w:rPr>
          <w:rFonts w:eastAsia="Calibri"/>
          <w:b/>
          <w:bCs/>
          <w:spacing w:val="0"/>
          <w:sz w:val="28"/>
          <w:szCs w:val="28"/>
        </w:rPr>
      </w:pPr>
      <w:bookmarkStart w:id="0" w:name="_GoBack"/>
      <w:bookmarkEnd w:id="0"/>
    </w:p>
    <w:p w:rsidR="00600CF9" w:rsidRPr="007C4A34" w:rsidRDefault="00600CF9" w:rsidP="00600CF9">
      <w:pPr>
        <w:pStyle w:val="1"/>
        <w:shd w:val="clear" w:color="auto" w:fill="auto"/>
        <w:ind w:left="20" w:right="60" w:firstLine="700"/>
        <w:rPr>
          <w:rFonts w:eastAsia="Calibri"/>
          <w:b/>
          <w:bCs/>
          <w:spacing w:val="0"/>
          <w:sz w:val="28"/>
          <w:szCs w:val="28"/>
        </w:rPr>
      </w:pPr>
      <w:proofErr w:type="gramStart"/>
      <w:r w:rsidRPr="007C4A34">
        <w:rPr>
          <w:rFonts w:eastAsia="Calibri"/>
          <w:b/>
          <w:bCs/>
          <w:spacing w:val="0"/>
          <w:sz w:val="28"/>
          <w:szCs w:val="28"/>
        </w:rPr>
        <w:t>Проверка соблюдения законодательства при финансировании и расходовании денежных средств, выделенных на реализацию на территории города Сочи национального проекта «Безопасные и качественные автомобильные дороги» за 2022 год» (муниципальная программа муниципального образования городской округ</w:t>
      </w:r>
      <w:r w:rsidRPr="007C4A34">
        <w:rPr>
          <w:rFonts w:eastAsia="Calibri"/>
          <w:bCs/>
          <w:spacing w:val="0"/>
        </w:rPr>
        <w:t xml:space="preserve"> </w:t>
      </w:r>
      <w:r w:rsidRPr="007C4A34">
        <w:rPr>
          <w:rFonts w:eastAsia="Calibri"/>
          <w:b/>
          <w:bCs/>
          <w:spacing w:val="0"/>
          <w:sz w:val="28"/>
          <w:szCs w:val="28"/>
        </w:rPr>
        <w:t>город-курорт Сочи Краснодарского края «Дорожная деятельность на территории города Сочи», мероприятие 1.2.1.</w:t>
      </w:r>
      <w:proofErr w:type="gramEnd"/>
      <w:r w:rsidRPr="007C4A34">
        <w:rPr>
          <w:rFonts w:eastAsia="Calibri"/>
          <w:b/>
          <w:bCs/>
          <w:spacing w:val="0"/>
          <w:sz w:val="28"/>
          <w:szCs w:val="28"/>
        </w:rPr>
        <w:t xml:space="preserve"> </w:t>
      </w:r>
      <w:proofErr w:type="gramStart"/>
      <w:r w:rsidRPr="007C4A34">
        <w:rPr>
          <w:rFonts w:eastAsia="Calibri"/>
          <w:b/>
          <w:bCs/>
          <w:spacing w:val="0"/>
          <w:sz w:val="28"/>
          <w:szCs w:val="28"/>
        </w:rPr>
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человек)».</w:t>
      </w:r>
      <w:proofErr w:type="gramEnd"/>
    </w:p>
    <w:p w:rsidR="00600CF9" w:rsidRPr="007C4A34" w:rsidRDefault="00600CF9" w:rsidP="00600CF9">
      <w:pPr>
        <w:pStyle w:val="1"/>
        <w:shd w:val="clear" w:color="auto" w:fill="auto"/>
        <w:ind w:left="20" w:right="60" w:firstLine="700"/>
        <w:rPr>
          <w:rFonts w:eastAsia="Calibri"/>
          <w:b/>
          <w:bCs/>
          <w:spacing w:val="0"/>
          <w:sz w:val="28"/>
          <w:szCs w:val="28"/>
        </w:rPr>
      </w:pPr>
    </w:p>
    <w:p w:rsidR="00600CF9" w:rsidRPr="007C4A34" w:rsidRDefault="00600CF9" w:rsidP="00600CF9">
      <w:pPr>
        <w:pStyle w:val="1"/>
        <w:shd w:val="clear" w:color="auto" w:fill="auto"/>
        <w:ind w:left="20" w:right="60" w:firstLine="700"/>
        <w:rPr>
          <w:rFonts w:eastAsia="Calibri"/>
          <w:bCs/>
          <w:spacing w:val="0"/>
          <w:sz w:val="28"/>
          <w:szCs w:val="28"/>
        </w:rPr>
      </w:pPr>
      <w:proofErr w:type="gramStart"/>
      <w:r w:rsidRPr="007C4A34">
        <w:rPr>
          <w:rFonts w:eastAsia="Calibri"/>
          <w:bCs/>
          <w:spacing w:val="0"/>
          <w:sz w:val="28"/>
          <w:szCs w:val="28"/>
        </w:rPr>
        <w:t>Контрольно-счетной палат</w:t>
      </w:r>
      <w:r w:rsidR="007C4A34">
        <w:rPr>
          <w:rFonts w:eastAsia="Calibri"/>
          <w:bCs/>
          <w:spacing w:val="0"/>
          <w:sz w:val="28"/>
          <w:szCs w:val="28"/>
        </w:rPr>
        <w:t xml:space="preserve">ой </w:t>
      </w:r>
      <w:r w:rsidRPr="007C4A34">
        <w:rPr>
          <w:rFonts w:eastAsia="Calibri"/>
          <w:bCs/>
          <w:spacing w:val="0"/>
          <w:sz w:val="28"/>
          <w:szCs w:val="28"/>
        </w:rPr>
        <w:t xml:space="preserve">муниципального образования городского округа город-курорт Сочи Краснодарского края проведена проверка соблюдения законодательства при финансировании и расходовании денежных средств, выделенных на реализацию на территории города Сочи национального проекта «Безопасные и качественные автомобильные дороги» за 2022 год» (муниципальная программа муниципального </w:t>
      </w:r>
      <w:r w:rsidRPr="007C4A34">
        <w:rPr>
          <w:rFonts w:eastAsia="Calibri"/>
          <w:bCs/>
          <w:spacing w:val="0"/>
        </w:rPr>
        <w:t xml:space="preserve">образования городской округ </w:t>
      </w:r>
      <w:r w:rsidRPr="007C4A34">
        <w:rPr>
          <w:rFonts w:eastAsia="Calibri"/>
          <w:bCs/>
          <w:spacing w:val="0"/>
          <w:sz w:val="28"/>
          <w:szCs w:val="28"/>
        </w:rPr>
        <w:t>город-курорт Сочи Краснодарского края «Дорожная деятельность на территории города Сочи», мероприятие 1.2.1.</w:t>
      </w:r>
      <w:proofErr w:type="gramEnd"/>
      <w:r w:rsidRPr="007C4A34">
        <w:rPr>
          <w:rFonts w:eastAsia="Calibri"/>
          <w:bCs/>
          <w:spacing w:val="0"/>
          <w:sz w:val="28"/>
          <w:szCs w:val="28"/>
        </w:rPr>
        <w:t xml:space="preserve"> </w:t>
      </w:r>
      <w:proofErr w:type="gramStart"/>
      <w:r w:rsidRPr="007C4A34">
        <w:rPr>
          <w:rFonts w:eastAsia="Calibri"/>
          <w:bCs/>
          <w:spacing w:val="0"/>
          <w:sz w:val="28"/>
          <w:szCs w:val="28"/>
        </w:rPr>
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человек)».</w:t>
      </w:r>
      <w:proofErr w:type="gramEnd"/>
    </w:p>
    <w:p w:rsidR="00600CF9" w:rsidRPr="007C4A34" w:rsidRDefault="00600CF9" w:rsidP="00600CF9">
      <w:pPr>
        <w:pStyle w:val="1"/>
        <w:shd w:val="clear" w:color="auto" w:fill="auto"/>
        <w:ind w:left="20" w:right="60"/>
        <w:rPr>
          <w:rFonts w:eastAsia="Calibri"/>
          <w:bCs/>
          <w:spacing w:val="0"/>
          <w:sz w:val="28"/>
          <w:szCs w:val="28"/>
        </w:rPr>
      </w:pPr>
      <w:r w:rsidRPr="007C4A34">
        <w:rPr>
          <w:rFonts w:eastAsia="Calibri"/>
          <w:bCs/>
          <w:spacing w:val="0"/>
          <w:sz w:val="28"/>
          <w:szCs w:val="28"/>
        </w:rPr>
        <w:t>По результатам контрольного мероприятия выявлены следующие нарушения действующего законодательства.</w:t>
      </w:r>
    </w:p>
    <w:p w:rsidR="00600CF9" w:rsidRPr="007C4A34" w:rsidRDefault="00600CF9" w:rsidP="00600CF9">
      <w:pPr>
        <w:pStyle w:val="1"/>
        <w:shd w:val="clear" w:color="auto" w:fill="auto"/>
        <w:ind w:left="20" w:firstLine="700"/>
        <w:rPr>
          <w:rFonts w:eastAsia="Calibri"/>
          <w:bCs/>
          <w:spacing w:val="0"/>
          <w:sz w:val="28"/>
          <w:szCs w:val="28"/>
        </w:rPr>
      </w:pPr>
      <w:r w:rsidRPr="007C4A34">
        <w:rPr>
          <w:rFonts w:eastAsia="Calibri"/>
          <w:bCs/>
          <w:spacing w:val="0"/>
          <w:sz w:val="28"/>
          <w:szCs w:val="28"/>
        </w:rPr>
        <w:t>Нарушения условий реализации контрактов.</w:t>
      </w:r>
    </w:p>
    <w:p w:rsidR="00600CF9" w:rsidRPr="007C4A34" w:rsidRDefault="00600CF9" w:rsidP="00600CF9">
      <w:pPr>
        <w:pStyle w:val="1"/>
        <w:shd w:val="clear" w:color="auto" w:fill="auto"/>
        <w:spacing w:line="317" w:lineRule="exact"/>
        <w:ind w:left="20" w:right="60" w:firstLine="700"/>
        <w:rPr>
          <w:rFonts w:eastAsia="Calibri"/>
          <w:bCs/>
          <w:spacing w:val="0"/>
          <w:sz w:val="28"/>
          <w:szCs w:val="28"/>
        </w:rPr>
      </w:pPr>
      <w:r w:rsidRPr="007C4A34">
        <w:rPr>
          <w:rFonts w:eastAsia="Calibri"/>
          <w:bCs/>
          <w:spacing w:val="0"/>
          <w:sz w:val="28"/>
          <w:szCs w:val="28"/>
        </w:rPr>
        <w:t>Внесение изменений (невнесение изменений) в контракт с нарушением требований, установленных законодательством РФ.</w:t>
      </w:r>
    </w:p>
    <w:p w:rsidR="00600CF9" w:rsidRPr="007C4A34" w:rsidRDefault="00600CF9" w:rsidP="00600CF9">
      <w:pPr>
        <w:pStyle w:val="1"/>
        <w:shd w:val="clear" w:color="auto" w:fill="auto"/>
        <w:spacing w:line="317" w:lineRule="exact"/>
        <w:ind w:left="20" w:right="60" w:firstLine="700"/>
        <w:rPr>
          <w:rFonts w:eastAsia="Calibri"/>
          <w:bCs/>
          <w:spacing w:val="0"/>
          <w:sz w:val="28"/>
          <w:szCs w:val="28"/>
        </w:rPr>
      </w:pPr>
      <w:proofErr w:type="gramStart"/>
      <w:r w:rsidRPr="007C4A34">
        <w:rPr>
          <w:rFonts w:eastAsia="Calibri"/>
          <w:bCs/>
          <w:spacing w:val="0"/>
          <w:sz w:val="28"/>
          <w:szCs w:val="28"/>
        </w:rPr>
        <w:t>Непредставление (</w:t>
      </w:r>
      <w:proofErr w:type="spellStart"/>
      <w:r w:rsidRPr="007C4A34">
        <w:rPr>
          <w:rFonts w:eastAsia="Calibri"/>
          <w:bCs/>
          <w:spacing w:val="0"/>
          <w:sz w:val="28"/>
          <w:szCs w:val="28"/>
        </w:rPr>
        <w:t>ненаправление</w:t>
      </w:r>
      <w:proofErr w:type="spellEnd"/>
      <w:r w:rsidRPr="007C4A34">
        <w:rPr>
          <w:rFonts w:eastAsia="Calibri"/>
          <w:bCs/>
          <w:spacing w:val="0"/>
          <w:sz w:val="28"/>
          <w:szCs w:val="28"/>
        </w:rPr>
        <w:t>), несвоевременное представление (направление) информации (сведений) и (или) документов, подлежащих включению в реестр контрактов, заключенных заказчиками.</w:t>
      </w:r>
      <w:proofErr w:type="gramEnd"/>
    </w:p>
    <w:p w:rsidR="00600CF9" w:rsidRPr="007C4A34" w:rsidRDefault="00600CF9" w:rsidP="00600CF9">
      <w:pPr>
        <w:pStyle w:val="1"/>
        <w:shd w:val="clear" w:color="auto" w:fill="auto"/>
        <w:spacing w:line="317" w:lineRule="exact"/>
        <w:ind w:left="20" w:right="60" w:firstLine="700"/>
        <w:rPr>
          <w:rFonts w:eastAsia="Calibri"/>
          <w:bCs/>
          <w:spacing w:val="0"/>
          <w:sz w:val="28"/>
          <w:szCs w:val="28"/>
        </w:rPr>
      </w:pPr>
      <w:r w:rsidRPr="007C4A34">
        <w:rPr>
          <w:rFonts w:eastAsia="Calibri"/>
          <w:bCs/>
          <w:spacing w:val="0"/>
          <w:sz w:val="28"/>
          <w:szCs w:val="28"/>
        </w:rPr>
        <w:t>Нарушения установленных единых требований к бюджетному (бухгалтерскому) учету.</w:t>
      </w:r>
    </w:p>
    <w:p w:rsidR="00600CF9" w:rsidRPr="007C4A34" w:rsidRDefault="00600CF9" w:rsidP="00600CF9">
      <w:pPr>
        <w:pStyle w:val="1"/>
        <w:shd w:val="clear" w:color="auto" w:fill="auto"/>
        <w:spacing w:line="317" w:lineRule="exact"/>
        <w:ind w:left="20" w:right="60" w:firstLine="700"/>
        <w:rPr>
          <w:rFonts w:eastAsia="Calibri"/>
          <w:bCs/>
          <w:spacing w:val="0"/>
          <w:sz w:val="28"/>
          <w:szCs w:val="28"/>
        </w:rPr>
      </w:pPr>
      <w:proofErr w:type="spellStart"/>
      <w:r w:rsidRPr="007C4A34">
        <w:rPr>
          <w:rFonts w:eastAsia="Calibri"/>
          <w:bCs/>
          <w:spacing w:val="0"/>
          <w:sz w:val="28"/>
          <w:szCs w:val="28"/>
        </w:rPr>
        <w:t>Непроведение</w:t>
      </w:r>
      <w:proofErr w:type="spellEnd"/>
      <w:r w:rsidRPr="007C4A34">
        <w:rPr>
          <w:rFonts w:eastAsia="Calibri"/>
          <w:bCs/>
          <w:spacing w:val="0"/>
          <w:sz w:val="28"/>
          <w:szCs w:val="28"/>
        </w:rPr>
        <w:t xml:space="preserve"> инвентаризации активов и обязатель</w:t>
      </w:r>
      <w:proofErr w:type="gramStart"/>
      <w:r w:rsidRPr="007C4A34">
        <w:rPr>
          <w:rFonts w:eastAsia="Calibri"/>
          <w:bCs/>
          <w:spacing w:val="0"/>
          <w:sz w:val="28"/>
          <w:szCs w:val="28"/>
        </w:rPr>
        <w:t>ств пр</w:t>
      </w:r>
      <w:proofErr w:type="gramEnd"/>
      <w:r w:rsidRPr="007C4A34">
        <w:rPr>
          <w:rFonts w:eastAsia="Calibri"/>
          <w:bCs/>
          <w:spacing w:val="0"/>
          <w:sz w:val="28"/>
          <w:szCs w:val="28"/>
        </w:rPr>
        <w:t>и смене материально-ответственного лица, смене руководителя объекта контроля и в других случаях, предусмотренных НПА.</w:t>
      </w:r>
    </w:p>
    <w:p w:rsidR="00600CF9" w:rsidRPr="007C4A34" w:rsidRDefault="00600CF9" w:rsidP="00600CF9">
      <w:pPr>
        <w:pStyle w:val="1"/>
        <w:shd w:val="clear" w:color="auto" w:fill="auto"/>
        <w:spacing w:line="317" w:lineRule="exact"/>
        <w:ind w:left="20" w:right="60"/>
        <w:rPr>
          <w:rFonts w:eastAsia="Calibri"/>
          <w:bCs/>
          <w:spacing w:val="0"/>
          <w:sz w:val="28"/>
          <w:szCs w:val="28"/>
        </w:rPr>
      </w:pPr>
      <w:r w:rsidRPr="007C4A34">
        <w:rPr>
          <w:rFonts w:eastAsia="Calibri"/>
          <w:bCs/>
          <w:spacing w:val="0"/>
          <w:sz w:val="28"/>
          <w:szCs w:val="28"/>
        </w:rPr>
        <w:t>Руководствуясь статьей 16 Решения Городского Собрания Сочи муниципального образования городского округа город-курорт Сочи Краснодарского края от 24.12.2020 № 75 «Об утверждении Положения о контрольно-счетной палате муниципального образования городского округа город-курорт Сочи Краснодарского края» направлено представление с соответствующими предложениями по устранению выявленных нарушений.</w:t>
      </w:r>
    </w:p>
    <w:p w:rsidR="00600CF9" w:rsidRPr="007C4A34" w:rsidRDefault="00600CF9" w:rsidP="00600CF9">
      <w:pPr>
        <w:pStyle w:val="1"/>
        <w:shd w:val="clear" w:color="auto" w:fill="auto"/>
        <w:spacing w:line="317" w:lineRule="exact"/>
        <w:ind w:left="20" w:right="60"/>
        <w:rPr>
          <w:rFonts w:eastAsia="Calibri"/>
          <w:bCs/>
          <w:spacing w:val="0"/>
          <w:sz w:val="28"/>
          <w:szCs w:val="28"/>
        </w:rPr>
      </w:pPr>
      <w:r w:rsidRPr="007C4A34">
        <w:rPr>
          <w:rFonts w:eastAsia="Calibri"/>
          <w:bCs/>
          <w:spacing w:val="0"/>
          <w:sz w:val="28"/>
          <w:szCs w:val="28"/>
        </w:rPr>
        <w:t>Информация о проведенном контрольном мероприятии направлена в Городское Собрание муниципального образования городского округа горо</w:t>
      </w:r>
      <w:proofErr w:type="gramStart"/>
      <w:r w:rsidRPr="007C4A34">
        <w:rPr>
          <w:rFonts w:eastAsia="Calibri"/>
          <w:bCs/>
          <w:spacing w:val="0"/>
          <w:sz w:val="28"/>
          <w:szCs w:val="28"/>
        </w:rPr>
        <w:t>д-</w:t>
      </w:r>
      <w:proofErr w:type="gramEnd"/>
      <w:r w:rsidRPr="007C4A34">
        <w:rPr>
          <w:rFonts w:eastAsia="Calibri"/>
          <w:bCs/>
          <w:spacing w:val="0"/>
          <w:sz w:val="28"/>
          <w:szCs w:val="28"/>
        </w:rPr>
        <w:t xml:space="preserve"> курорт Сочи Краснодарского края, Главе муниципального образования городского округа город-курорт Сочи Краснодарского края, в прокуратуру города Сочи.</w:t>
      </w:r>
    </w:p>
    <w:sectPr w:rsidR="00600CF9" w:rsidRPr="007C4A34" w:rsidSect="00600C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F9"/>
    <w:rsid w:val="00600CF9"/>
    <w:rsid w:val="006A5D1D"/>
    <w:rsid w:val="007C4A34"/>
    <w:rsid w:val="009D29F4"/>
    <w:rsid w:val="00B3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00CF9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character" w:customStyle="1" w:styleId="105pt">
    <w:name w:val="Основной текст + 10;5 pt"/>
    <w:basedOn w:val="a3"/>
    <w:rsid w:val="00600CF9"/>
    <w:rPr>
      <w:rFonts w:ascii="Times New Roman" w:eastAsia="Times New Roman" w:hAnsi="Times New Roman" w:cs="Times New Roman"/>
      <w:color w:val="000000"/>
      <w:spacing w:val="1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600CF9"/>
    <w:pPr>
      <w:widowControl w:val="0"/>
      <w:shd w:val="clear" w:color="auto" w:fill="FFFFFF"/>
      <w:spacing w:after="0" w:line="307" w:lineRule="exact"/>
      <w:ind w:firstLine="580"/>
      <w:jc w:val="both"/>
    </w:pPr>
    <w:rPr>
      <w:rFonts w:ascii="Times New Roman" w:eastAsia="Times New Roman" w:hAnsi="Times New Roman" w:cs="Times New Roman"/>
      <w:spacing w:val="12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00CF9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character" w:customStyle="1" w:styleId="105pt">
    <w:name w:val="Основной текст + 10;5 pt"/>
    <w:basedOn w:val="a3"/>
    <w:rsid w:val="00600CF9"/>
    <w:rPr>
      <w:rFonts w:ascii="Times New Roman" w:eastAsia="Times New Roman" w:hAnsi="Times New Roman" w:cs="Times New Roman"/>
      <w:color w:val="000000"/>
      <w:spacing w:val="1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600CF9"/>
    <w:pPr>
      <w:widowControl w:val="0"/>
      <w:shd w:val="clear" w:color="auto" w:fill="FFFFFF"/>
      <w:spacing w:after="0" w:line="307" w:lineRule="exact"/>
      <w:ind w:firstLine="580"/>
      <w:jc w:val="both"/>
    </w:pPr>
    <w:rPr>
      <w:rFonts w:ascii="Times New Roman" w:eastAsia="Times New Roman" w:hAnsi="Times New Roman" w:cs="Times New Roman"/>
      <w:spacing w:val="1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Пономаренко</dc:creator>
  <cp:lastModifiedBy>Пономаренко</cp:lastModifiedBy>
  <cp:revision>2</cp:revision>
  <cp:lastPrinted>2024-02-24T17:24:00Z</cp:lastPrinted>
  <dcterms:created xsi:type="dcterms:W3CDTF">2024-02-24T18:07:00Z</dcterms:created>
  <dcterms:modified xsi:type="dcterms:W3CDTF">2024-02-24T18:07:00Z</dcterms:modified>
</cp:coreProperties>
</file>